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Voorwaarden in het kort</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2708AC7C" w:rsidR="00791160" w:rsidRPr="006A43AB" w:rsidRDefault="00181396">
      <w:pPr>
        <w:spacing w:after="0" w:line="276" w:lineRule="auto"/>
        <w:ind w:left="270"/>
        <w:rPr>
          <w:rFonts w:ascii="Times New Roman" w:hAnsi="Times New Roman" w:cs="Times New Roman"/>
          <w:sz w:val="20"/>
          <w:szCs w:val="20"/>
        </w:rPr>
      </w:pPr>
      <w:r w:rsidRPr="006A43AB">
        <w:rPr>
          <w:rFonts w:ascii="Times New Roman" w:hAnsi="Times New Roman"/>
          <w:sz w:val="20"/>
          <w:szCs w:val="20"/>
        </w:rPr>
        <w:t xml:space="preserve">Ontvang een gratis Fluke-instrument bij een besteding vanaf </w:t>
      </w:r>
      <w:r w:rsidR="00814B3F">
        <w:rPr>
          <w:rFonts w:ascii="Times New Roman" w:hAnsi="Times New Roman"/>
          <w:sz w:val="20"/>
          <w:szCs w:val="20"/>
        </w:rPr>
        <w:t xml:space="preserve"> </w:t>
      </w:r>
      <w:r w:rsidRPr="00814B3F">
        <w:rPr>
          <w:rFonts w:ascii="Times New Roman" w:hAnsi="Times New Roman"/>
          <w:b/>
          <w:bCs/>
          <w:sz w:val="20"/>
          <w:szCs w:val="20"/>
        </w:rPr>
        <w:t>€ 200</w:t>
      </w:r>
      <w:r w:rsidRPr="006A43AB">
        <w:rPr>
          <w:rFonts w:ascii="Times New Roman" w:hAnsi="Times New Roman"/>
          <w:sz w:val="20"/>
          <w:szCs w:val="20"/>
        </w:rPr>
        <w:t>.*</w:t>
      </w:r>
    </w:p>
    <w:p w14:paraId="46F7E842" w14:textId="77777777" w:rsidR="00791160" w:rsidRPr="006A43AB" w:rsidRDefault="00791160">
      <w:pPr>
        <w:pStyle w:val="ListParagraph"/>
        <w:spacing w:after="0" w:line="276" w:lineRule="auto"/>
        <w:rPr>
          <w:rFonts w:ascii="Times New Roman" w:hAnsi="Times New Roman" w:cs="Times New Roman"/>
          <w:sz w:val="20"/>
          <w:szCs w:val="20"/>
        </w:rPr>
      </w:pPr>
    </w:p>
    <w:p w14:paraId="2F9605F7" w14:textId="77777777" w:rsidR="00791160" w:rsidRPr="006A43AB" w:rsidRDefault="00181396">
      <w:pPr>
        <w:spacing w:after="0" w:line="276" w:lineRule="auto"/>
        <w:ind w:left="270"/>
        <w:jc w:val="both"/>
        <w:rPr>
          <w:rFonts w:ascii="Times New Roman" w:hAnsi="Times New Roman" w:cs="Times New Roman"/>
          <w:sz w:val="20"/>
          <w:szCs w:val="20"/>
        </w:rPr>
      </w:pPr>
      <w:r w:rsidRPr="006A43AB">
        <w:rPr>
          <w:rFonts w:ascii="Times New Roman" w:hAnsi="Times New Roman"/>
          <w:sz w:val="20"/>
          <w:szCs w:val="20"/>
        </w:rPr>
        <w:t>Hoe u uw gratis instrument van Fluke ontvangt:</w:t>
      </w:r>
    </w:p>
    <w:p w14:paraId="296FB457" w14:textId="1B321DEF" w:rsidR="00791160" w:rsidRPr="006A43AB"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Besteed [(€ 200] of meer aan een gekwalificeerd Fluke-product tussen </w:t>
      </w:r>
      <w:r w:rsidRPr="006A43AB">
        <w:rPr>
          <w:rFonts w:ascii="Times New Roman" w:hAnsi="Times New Roman"/>
          <w:b/>
          <w:bCs/>
          <w:sz w:val="20"/>
          <w:szCs w:val="20"/>
        </w:rPr>
        <w:t>15 februari 2021</w:t>
      </w:r>
      <w:r w:rsidRPr="006A43AB">
        <w:rPr>
          <w:rFonts w:ascii="Times New Roman" w:hAnsi="Times New Roman"/>
          <w:sz w:val="20"/>
          <w:szCs w:val="20"/>
        </w:rPr>
        <w:t xml:space="preserve"> en </w:t>
      </w:r>
      <w:r w:rsidR="006A43AB" w:rsidRPr="006A43AB">
        <w:rPr>
          <w:rFonts w:ascii="Times New Roman" w:hAnsi="Times New Roman"/>
          <w:b/>
          <w:bCs/>
          <w:sz w:val="20"/>
          <w:szCs w:val="20"/>
        </w:rPr>
        <w:t>30</w:t>
      </w:r>
      <w:r w:rsidRPr="006A43AB">
        <w:rPr>
          <w:rFonts w:ascii="Times New Roman" w:hAnsi="Times New Roman"/>
          <w:b/>
          <w:bCs/>
          <w:sz w:val="20"/>
          <w:szCs w:val="20"/>
        </w:rPr>
        <w:t xml:space="preserve"> juni 2021</w:t>
      </w:r>
      <w:r w:rsidRPr="006A43AB">
        <w:rPr>
          <w:rFonts w:ascii="Times New Roman" w:hAnsi="Times New Roman"/>
          <w:sz w:val="20"/>
          <w:szCs w:val="20"/>
        </w:rPr>
        <w:t xml:space="preserve">. </w:t>
      </w:r>
    </w:p>
    <w:p w14:paraId="3D663EC1"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Aankopen moeten worden gedaan bij een geautoriseerde Fluke-distributeur die is gevestigd op het vaste land van de Europese Unie of in het Verenigd Koninkrijk, Zwitserland, Noorwegen, Zweden, Finland, Albanië, Bosnië-Herzegovina, IJsland, Macedonië of Servië. </w:t>
      </w:r>
    </w:p>
    <w:p w14:paraId="16824117"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Een aankoopbewijs in de vorm van een betalingsbewijs of factuur is vereist. </w:t>
      </w:r>
      <w:bookmarkStart w:id="0" w:name="_Hlk29220021"/>
      <w:r w:rsidRPr="006A43AB">
        <w:rPr>
          <w:rFonts w:ascii="Times New Roman" w:hAnsi="Times New Roman"/>
          <w:sz w:val="20"/>
          <w:szCs w:val="20"/>
        </w:rPr>
        <w:t>Pakbonnen, inkooporders/orderbevestigingen worden niet geaccepteerd als aankoopbewijs.</w:t>
      </w:r>
      <w:bookmarkEnd w:id="0"/>
    </w:p>
    <w:p w14:paraId="1E07D411"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Alleen geselecteerde Fluke-producten komen in aanmerking voor deze actie.</w:t>
      </w:r>
    </w:p>
    <w:p w14:paraId="2D5F594F"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Voor online aankopen is een bewijs van levering vereist, met vermelding van de transporteur, de leverdatum en de elektronische traceercode.</w:t>
      </w:r>
    </w:p>
    <w:p w14:paraId="3F151B5A" w14:textId="6AB9A507" w:rsidR="006A43AB" w:rsidRPr="006A43AB" w:rsidRDefault="00181396" w:rsidP="006A43AB">
      <w:pPr>
        <w:pStyle w:val="ListParagraph"/>
        <w:numPr>
          <w:ilvl w:val="0"/>
          <w:numId w:val="8"/>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Claim uw cadeau online! Ga naar: </w:t>
      </w:r>
      <w:hyperlink r:id="rId9" w:history="1">
        <w:r w:rsidR="008453A7" w:rsidRPr="008F712B">
          <w:rPr>
            <w:rStyle w:val="Hyperlink"/>
            <w:rFonts w:ascii="Times New Roman" w:hAnsi="Times New Roman"/>
            <w:sz w:val="20"/>
            <w:szCs w:val="20"/>
          </w:rPr>
          <w:t>www.fluke.nl/freefluke</w:t>
        </w:r>
      </w:hyperlink>
      <w:r w:rsidR="006A43AB">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Ontvang en geniet van uw nieuwe Fluke-instrument!</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00510A5F" w:rsidR="00791160" w:rsidRDefault="00181396">
      <w:pPr>
        <w:spacing w:after="0" w:line="276" w:lineRule="auto"/>
        <w:jc w:val="both"/>
        <w:rPr>
          <w:rFonts w:ascii="Times New Roman" w:hAnsi="Times New Roman"/>
          <w:sz w:val="20"/>
          <w:szCs w:val="20"/>
        </w:rPr>
      </w:pPr>
      <w:r>
        <w:rPr>
          <w:rFonts w:ascii="Times New Roman" w:hAnsi="Times New Roman"/>
          <w:sz w:val="20"/>
          <w:szCs w:val="20"/>
        </w:rPr>
        <w:t xml:space="preserve">* Aanvullende voorwaarden zijn van toepassing. Door deel te nemen aan deze actie, gaat u akkoord met de </w:t>
      </w:r>
      <w:r w:rsidRPr="006A43AB">
        <w:rPr>
          <w:rFonts w:ascii="Times New Roman" w:hAnsi="Times New Roman"/>
          <w:sz w:val="20"/>
          <w:szCs w:val="20"/>
        </w:rPr>
        <w:t xml:space="preserve">voorwaarden. Raadpleeg de voorwaarden op </w:t>
      </w:r>
      <w:hyperlink r:id="rId10" w:history="1">
        <w:r w:rsidR="006A43AB" w:rsidRPr="00C462BB">
          <w:rPr>
            <w:rStyle w:val="Hyperlink"/>
            <w:rFonts w:ascii="Times New Roman" w:hAnsi="Times New Roman"/>
            <w:sz w:val="20"/>
            <w:szCs w:val="20"/>
          </w:rPr>
          <w:t>www.fluke.nl/free</w:t>
        </w:r>
        <w:r w:rsidR="008453A7">
          <w:rPr>
            <w:rStyle w:val="Hyperlink"/>
            <w:rFonts w:ascii="Times New Roman" w:hAnsi="Times New Roman"/>
            <w:sz w:val="20"/>
            <w:szCs w:val="20"/>
          </w:rPr>
          <w:t>fluke</w:t>
        </w:r>
      </w:hyperlink>
    </w:p>
    <w:p w14:paraId="56D1024C" w14:textId="77777777" w:rsidR="006A43AB" w:rsidRDefault="006A43AB">
      <w:pPr>
        <w:spacing w:after="0" w:line="276" w:lineRule="auto"/>
        <w:jc w:val="both"/>
        <w:rPr>
          <w:rFonts w:ascii="Times New Roman" w:hAnsi="Times New Roman" w:cs="Times New Roman"/>
          <w:sz w:val="20"/>
          <w:szCs w:val="20"/>
        </w:rPr>
      </w:pP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Volledige voorwaarden</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Voorwaarden</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Omschrijving van de Actie</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Als onderdeel van deze actie (de '</w:t>
      </w:r>
      <w:r>
        <w:rPr>
          <w:rFonts w:ascii="Times New Roman" w:hAnsi="Times New Roman"/>
          <w:sz w:val="20"/>
          <w:szCs w:val="20"/>
          <w:u w:val="single"/>
        </w:rPr>
        <w:t>Actie</w:t>
      </w:r>
      <w:r>
        <w:rPr>
          <w:rFonts w:ascii="Times New Roman" w:hAnsi="Times New Roman"/>
          <w:sz w:val="20"/>
          <w:szCs w:val="20"/>
        </w:rPr>
        <w:t xml:space="preserve">') komen geschikte eindgebruikers die voldoen aan de vereisten zoals uiteengezet in deze algemene voorwaarden van de Actie, tijdens de actieperiode (zoals gedefinieerd in paragraaf 3 hieronder) in aanmerking voor een specifiek speciaal Fluke-product, afhankelijk van de oorspronkelijke aankoop van de klant zoals hieronder nader beschreven. Voor deze Actie komen geschikte klanten van Fluke Europe B.V. of aan haar gelieerde rechtspersonen op het vaste land van </w:t>
      </w:r>
      <w:r w:rsidRPr="006A43AB">
        <w:rPr>
          <w:rFonts w:ascii="Times New Roman" w:hAnsi="Times New Roman"/>
          <w:sz w:val="20"/>
          <w:szCs w:val="20"/>
        </w:rPr>
        <w:t>de Europese Unie of in het Verenigd Koninkrijk, Zwitserland, Noorwegen, Zweden, Finland, Albanië, Bosnië-Herzegovina, IJsland, Macedonië of Servië ('</w:t>
      </w:r>
      <w:r w:rsidRPr="006A43AB">
        <w:rPr>
          <w:rFonts w:ascii="Times New Roman" w:hAnsi="Times New Roman"/>
          <w:sz w:val="20"/>
          <w:szCs w:val="20"/>
          <w:u w:val="single"/>
        </w:rPr>
        <w:t>Sponsor</w:t>
      </w:r>
      <w:r w:rsidRPr="006A43AB">
        <w:rPr>
          <w:rFonts w:ascii="Times New Roman" w:hAnsi="Times New Roman"/>
          <w:sz w:val="20"/>
          <w:szCs w:val="20"/>
        </w:rPr>
        <w:t>'), die in elk geval handelen onder het merk Fluke IG, Fluke</w:t>
      </w:r>
      <w:r>
        <w:rPr>
          <w:rFonts w:ascii="Times New Roman" w:hAnsi="Times New Roman"/>
          <w:sz w:val="20"/>
          <w:szCs w:val="20"/>
        </w:rPr>
        <w:t xml:space="preserve"> Calibration of Fluke Networks, in aanmerking voor het ontvangen van een Fluke-product naar keuze ('</w:t>
      </w:r>
      <w:r>
        <w:rPr>
          <w:rFonts w:ascii="Times New Roman" w:hAnsi="Times New Roman"/>
          <w:sz w:val="20"/>
          <w:szCs w:val="20"/>
          <w:u w:val="single"/>
        </w:rPr>
        <w:t>Geschenk</w:t>
      </w:r>
      <w:r>
        <w:rPr>
          <w:rFonts w:ascii="Times New Roman" w:hAnsi="Times New Roman"/>
          <w:sz w:val="20"/>
          <w:szCs w:val="20"/>
        </w:rPr>
        <w:t>'), overeenkomstig de aankoopprijs van Fluke-producten, zoals weergegeven in de tabel in sectie 2 hieronder.</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Voor doeleinden van deze Actie, wordt de term Fluke-producten als volgt gedefinieerd en nader omschreven:</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'Fluke-producten'</w:t>
      </w:r>
      <w:r>
        <w:rPr>
          <w:rFonts w:ascii="Times New Roman" w:hAnsi="Times New Roman"/>
          <w:sz w:val="20"/>
          <w:szCs w:val="20"/>
        </w:rPr>
        <w:t xml:space="preserve"> betekent: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IG, zoals vermeld op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Calibration, zoals vermeld op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(met uitzondering van zorgregelingen en kalibratieservices); en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Networks, zoals vermeld op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Dit sluit specifiek alle andere Fluke-producten uit, waaronder maar niet beperkt tot, Fluke Biomedical, Beha-Amprobe, Pomona, Comark, eMaint-software en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Geschiktheid en actieperiode</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3B43A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Voor de doeleinden van deze Actie moet een klant woonachtig zijn op het vasteland van de Europese Unie of in het Verenigd Koninkrijk, Zwitserland, Noorwegen, Zweden, Finland, Albanië, Bosnië-Herzegovina, IJsland, Macedonië of Servië. Om in aanmerking te komen voor het Geschenk van deze Actie, moet een klant een Fluke-product(en) aanschaffen voor een bedrag van </w:t>
      </w:r>
      <w:r w:rsidRPr="006A43AB">
        <w:rPr>
          <w:rFonts w:ascii="Times New Roman" w:hAnsi="Times New Roman"/>
          <w:sz w:val="20"/>
          <w:szCs w:val="20"/>
        </w:rPr>
        <w:t>minimaal € 200</w:t>
      </w:r>
      <w:r>
        <w:rPr>
          <w:rFonts w:ascii="Times New Roman" w:hAnsi="Times New Roman"/>
          <w:sz w:val="20"/>
          <w:szCs w:val="20"/>
        </w:rPr>
        <w:t xml:space="preserve"> gedurende de actieperiode die begint op </w:t>
      </w:r>
      <w:r>
        <w:rPr>
          <w:rFonts w:ascii="Times New Roman" w:hAnsi="Times New Roman"/>
          <w:b/>
          <w:bCs/>
          <w:sz w:val="20"/>
          <w:szCs w:val="20"/>
        </w:rPr>
        <w:t>15 februari 2021</w:t>
      </w:r>
      <w:r>
        <w:rPr>
          <w:rFonts w:ascii="Times New Roman" w:hAnsi="Times New Roman"/>
          <w:sz w:val="20"/>
          <w:szCs w:val="20"/>
        </w:rPr>
        <w:t xml:space="preserve"> middernacht en eindigt om 23.59 uur op </w:t>
      </w:r>
      <w:r w:rsidR="006A43AB">
        <w:rPr>
          <w:rFonts w:ascii="Times New Roman" w:hAnsi="Times New Roman"/>
          <w:b/>
          <w:bCs/>
          <w:sz w:val="20"/>
          <w:szCs w:val="20"/>
        </w:rPr>
        <w:t>30</w:t>
      </w:r>
      <w:r>
        <w:rPr>
          <w:rFonts w:ascii="Times New Roman" w:hAnsi="Times New Roman"/>
          <w:b/>
          <w:bCs/>
          <w:sz w:val="20"/>
          <w:szCs w:val="20"/>
        </w:rPr>
        <w:t xml:space="preserve"> juni 2021</w:t>
      </w:r>
      <w:r>
        <w:rPr>
          <w:rFonts w:ascii="Times New Roman" w:hAnsi="Times New Roman"/>
          <w:sz w:val="20"/>
          <w:szCs w:val="20"/>
        </w:rPr>
        <w:t xml:space="preserve"> (de '</w:t>
      </w:r>
      <w:r>
        <w:rPr>
          <w:rFonts w:ascii="Times New Roman" w:hAnsi="Times New Roman"/>
          <w:sz w:val="20"/>
          <w:szCs w:val="20"/>
          <w:u w:val="single"/>
        </w:rPr>
        <w:t>Actieperiode</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Op de factuur/kassabon van de klant moet de aankoopdatum van het Fluke-product staan die binnen de actieperiode moet vallen. De officiële tijdsaanduiding voor de Actie is de tijdsaanduiding op de computer van de Sponsor. De Actie is alleen geldig voor aankopen die zijn gedaan tijdens de Actieperiode.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7C24A8B1"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 xml:space="preserve">In aanmerking komende klanten kunnen aanspraak maken op één (1) Geschenk naar keuze, dat overeenkomt met de nettoprijs die de klant heeft betaald op het moment van aankoop van de Fluke-producten tijdens de Actieperiode </w:t>
      </w:r>
      <w:bookmarkStart w:id="1" w:name="_Hlk51077355"/>
      <w:r>
        <w:rPr>
          <w:rFonts w:ascii="Times New Roman" w:hAnsi="Times New Roman"/>
          <w:sz w:val="20"/>
          <w:szCs w:val="20"/>
        </w:rPr>
        <w:t>(exclusief BTW en andere belastingen, verzending/verwerking en andere toeslagen)</w:t>
      </w:r>
      <w:bookmarkEnd w:id="1"/>
      <w:r>
        <w:rPr>
          <w:rFonts w:ascii="Times New Roman" w:hAnsi="Times New Roman"/>
          <w:sz w:val="20"/>
          <w:szCs w:val="20"/>
        </w:rPr>
        <w:t>, onder de onderstaande opties. Wanneer er op de facturen naast de Fluke-producten nog andere producten staan, worden alleen de bedragen met betrekking tot de Fluke-producten op die facturen in aanmerking genomen bij de beoordeling van Geschenk-categorieën, zoals hieronder aangegeven.</w:t>
      </w:r>
    </w:p>
    <w:p w14:paraId="25689B8B" w14:textId="3923E61C" w:rsidR="00202445" w:rsidRDefault="00202445" w:rsidP="00B40E8C">
      <w:pPr>
        <w:spacing w:after="0" w:line="240" w:lineRule="auto"/>
        <w:rPr>
          <w:rFonts w:ascii="Times New Roman" w:hAnsi="Times New Roman"/>
          <w:sz w:val="20"/>
          <w:szCs w:val="20"/>
        </w:rPr>
      </w:pPr>
    </w:p>
    <w:p w14:paraId="313F8602" w14:textId="77777777" w:rsidR="00202445" w:rsidRDefault="00202445" w:rsidP="00B40E8C">
      <w:pPr>
        <w:spacing w:after="0" w:line="240" w:lineRule="auto"/>
        <w:rPr>
          <w:rFonts w:ascii="Times New Roman" w:hAnsi="Times New Roman"/>
          <w:sz w:val="20"/>
          <w:szCs w:val="20"/>
        </w:rPr>
      </w:pPr>
    </w:p>
    <w:p w14:paraId="3BC427D3" w14:textId="4C5AA678" w:rsidR="00202445" w:rsidRDefault="00202445" w:rsidP="00B40E8C">
      <w:pPr>
        <w:spacing w:after="0" w:line="240" w:lineRule="auto"/>
        <w:rPr>
          <w:rFonts w:ascii="Times New Roman" w:hAnsi="Times New Roman"/>
          <w:sz w:val="20"/>
          <w:szCs w:val="20"/>
        </w:rPr>
      </w:pPr>
      <w:r>
        <w:rPr>
          <w:noProof/>
        </w:rPr>
        <w:drawing>
          <wp:inline distT="0" distB="0" distL="0" distR="0" wp14:anchorId="4CB1150C" wp14:editId="20F1021B">
            <wp:extent cx="4286250" cy="514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0971" cy="5155452"/>
                    </a:xfrm>
                    <a:prstGeom prst="rect">
                      <a:avLst/>
                    </a:prstGeom>
                  </pic:spPr>
                </pic:pic>
              </a:graphicData>
            </a:graphic>
          </wp:inline>
        </w:drawing>
      </w:r>
    </w:p>
    <w:p w14:paraId="6BC2407C" w14:textId="1630CA76" w:rsidR="00202445" w:rsidRDefault="00202445" w:rsidP="00B40E8C">
      <w:pPr>
        <w:spacing w:after="0" w:line="240" w:lineRule="auto"/>
        <w:rPr>
          <w:rFonts w:ascii="Times New Roman" w:hAnsi="Times New Roman"/>
          <w:sz w:val="20"/>
          <w:szCs w:val="20"/>
        </w:rPr>
      </w:pPr>
    </w:p>
    <w:p w14:paraId="68D3DC9E" w14:textId="77777777" w:rsidR="00202445" w:rsidRDefault="00202445" w:rsidP="00B40E8C">
      <w:pPr>
        <w:spacing w:after="0" w:line="240" w:lineRule="auto"/>
        <w:rPr>
          <w:rFonts w:ascii="Calibri" w:eastAsia="Times New Roman" w:hAnsi="Calibri" w:cs="Calibri"/>
          <w:color w:val="000000"/>
          <w:sz w:val="16"/>
          <w:szCs w:val="16"/>
        </w:rPr>
      </w:pPr>
    </w:p>
    <w:p w14:paraId="7264DD3F" w14:textId="2288B5E5" w:rsid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Instructies voor deelname aan de Actie</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Om het Geschenk te ontvangen, moeten alle in aanmerking komende klanten het onderstaande proces volgen:</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32D00A23" w:rsidR="00791160" w:rsidRPr="006A43AB"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6A43AB">
        <w:rPr>
          <w:rFonts w:ascii="Times New Roman" w:hAnsi="Times New Roman"/>
          <w:sz w:val="20"/>
          <w:szCs w:val="20"/>
        </w:rPr>
        <w:t xml:space="preserve">Klanten moeten een claim indienen via het online registratieformulier van de Actie op </w:t>
      </w:r>
      <w:hyperlink r:id="rId15" w:history="1">
        <w:r w:rsidR="006A43AB" w:rsidRPr="00C462BB">
          <w:rPr>
            <w:rStyle w:val="Hyperlink"/>
            <w:rFonts w:ascii="Times New Roman" w:hAnsi="Times New Roman"/>
            <w:sz w:val="20"/>
            <w:szCs w:val="20"/>
          </w:rPr>
          <w:t>www.fluke.nl/freefluke</w:t>
        </w:r>
      </w:hyperlink>
      <w:r w:rsidR="006A43AB">
        <w:rPr>
          <w:rFonts w:ascii="Times New Roman" w:hAnsi="Times New Roman"/>
          <w:sz w:val="20"/>
          <w:szCs w:val="20"/>
          <w:u w:val="single"/>
        </w:rPr>
        <w:t xml:space="preserve"> .</w:t>
      </w:r>
      <w:r w:rsidRPr="006A43AB">
        <w:rPr>
          <w:rFonts w:ascii="Times New Roman" w:hAnsi="Times New Roman"/>
          <w:sz w:val="20"/>
          <w:szCs w:val="20"/>
        </w:rPr>
        <w:t xml:space="preserve"> Het Actieformulier moet volledig worden ingevuld en samen met een 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zullen niet in behandeling worden genomen.</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Klanten moeten hun keuze voor het Geschenk selecteren in het online registratieformulier op basis van het bedrag dat overeenkomt met hun factuur.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Klanten mogen slechts één (1) claim per factuur registreren. Facturen kunnen niet meer dan één keer worden gecombineerd of gebruikt.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7533DCC9"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De sponsor accepteert geldige claims vanaf het begin van de actieperiode tot </w:t>
      </w:r>
      <w:r w:rsidR="006A43AB">
        <w:rPr>
          <w:rFonts w:ascii="Times New Roman" w:hAnsi="Times New Roman"/>
          <w:b/>
          <w:bCs/>
          <w:sz w:val="20"/>
          <w:szCs w:val="20"/>
        </w:rPr>
        <w:t>30</w:t>
      </w:r>
      <w:r>
        <w:rPr>
          <w:rFonts w:ascii="Times New Roman" w:hAnsi="Times New Roman"/>
          <w:b/>
          <w:bCs/>
          <w:sz w:val="20"/>
          <w:szCs w:val="20"/>
          <w:vertAlign w:val="superscript"/>
        </w:rPr>
        <w:t>juli</w:t>
      </w:r>
      <w:r>
        <w:rPr>
          <w:rFonts w:ascii="Times New Roman" w:hAnsi="Times New Roman"/>
          <w:b/>
          <w:bCs/>
          <w:sz w:val="20"/>
          <w:szCs w:val="20"/>
        </w:rPr>
        <w:t xml:space="preserve"> 2021</w:t>
      </w:r>
      <w:r>
        <w:rPr>
          <w:rFonts w:ascii="Times New Roman" w:hAnsi="Times New Roman"/>
          <w:sz w:val="20"/>
          <w:szCs w:val="20"/>
        </w:rPr>
        <w:t xml:space="preserve"> (‘</w:t>
      </w:r>
      <w:r>
        <w:rPr>
          <w:rFonts w:ascii="Times New Roman" w:hAnsi="Times New Roman"/>
          <w:sz w:val="20"/>
          <w:szCs w:val="20"/>
          <w:u w:val="single"/>
        </w:rPr>
        <w:t>deadline voor claims</w:t>
      </w:r>
      <w:r>
        <w:rPr>
          <w:rFonts w:ascii="Times New Roman" w:hAnsi="Times New Roman"/>
          <w:sz w:val="20"/>
          <w:szCs w:val="20"/>
        </w:rPr>
        <w:t>’). Claims die na deze datum worden ingediend, zullen worden afgewezen als ongeldig.</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De sponsor zal de ingediende factuurscans, de door de klant geselecteerde geschenkopties en de formulieren verifiëren. In geval van afwijkingen in het formulier, het geselecteerde Geschenk en het factuurbedrag zoals verstrekt door een klant, heeft de Sponsor het recht om naar eigen goeddunken het juiste Geschenk aan die klant te verstrekken. Als de Sponsor vaststelt dat de claim van de klant niet voldoet aan de voorwaarden, wordt de klant hiervan op de hoogte gesteld.</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Binnen 30 dagen vanaf de Deadline voor claims, stuurt de Sponsor of sturen zijn vertegenwoordigers het Geschenk naar het adres van de klant waarnaar het (de) in aanmerking komende Fluke-product(en) oorspronkelijk is (zijn) verzonden.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 het geval dat een klant zijn gratis geschenk niet heeft ontvangen, moet de klant de Sponsor op zijn vroegst, maar niet later dan </w:t>
      </w:r>
      <w:r>
        <w:rPr>
          <w:rFonts w:ascii="Times New Roman" w:hAnsi="Times New Roman"/>
          <w:b/>
          <w:bCs/>
          <w:sz w:val="20"/>
          <w:szCs w:val="20"/>
        </w:rPr>
        <w:t>15 augustus 2021</w:t>
      </w:r>
      <w:r>
        <w:rPr>
          <w:rFonts w:ascii="Times New Roman" w:hAnsi="Times New Roman"/>
          <w:sz w:val="20"/>
          <w:szCs w:val="20"/>
        </w:rPr>
        <w:t xml:space="preserve"> op de hoogte te stellen. Claims voor het niet ontvangen die na deze datum worden ontvangen, worden uitsluitend naar goeddunken van de Sponsor afgehandeld.</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Overige restricties en beperkingen van de Actie</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Deelnemers aan deze Actie die Fluke-producten kopen voor of namens hun werkgever, gaan ermee akkoord om een ​geschenk(en) dat (die) in het kader van deze Actie wordt (worden) toegekend met betrekking tot dergelijke aankopen onmiddellijk aan hun werkgever te bezorgen en op verzoek het bewijs van een dergelijke levering te verstrekken. Deelnemers gaan verder akkoord met het beleid van hun werkgever met betrekking tot het accepteren van geschenken.</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Werknemers, (onder)distributeurs, wederverkopers, agenten, groothandelaren en hun vertegenwoordigers of agenten, directeuren en functionarissen van sponsors, de moedermaatschappijen hiervan, gelieerde bedrijven, dochterondernemingen, distributeurs, vertegenwoordigers en de directe families van die personen (ouders, broers en zussen, kinderen en echtgenoot) en personen uit hetzelfde huishouden (al dan niet gerelateerd) komen niet in aanmerking voor deelname aan de Actie. Verder komen geen werknemers, functionarissen, directieleden, vertegenwoordigers of vertegenwoordigers van distributeurs of concurrerende gereedschapsfabrikanten in aanmerking voor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 Deze Actie is ook niet van toepassing op zorgprofessionals, zijnde (a) personen (of entiteiten) die betrokken zijn bij de levering van zorgdiensten aan patiënten, of (b) personen (of entiteiten) die de aankoop, het leasen, aanbevelen, gebruiken, het regelen van de aankoop of de lease van of het voorschrijven van medische producten of diensten van de Sponsor regelen voor zorgprofessionals, waaronder inkoopagenten van artsen, praktijkmanagers van artsen en management binnen inkooporganisaties van een medische groep.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Vrijwaring</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sz w:val="20"/>
          <w:szCs w:val="20"/>
          <w:u w:val="single"/>
        </w:rPr>
        <w:t>Vrijgestelde partijen</w:t>
      </w:r>
      <w:r>
        <w:rPr>
          <w:rFonts w:ascii="Times New Roman" w:hAnsi="Times New Roman"/>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Vrijwaring van aansprakelijkheid en schadeloosstelling</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Tenzij door de wet verboden, stemt de klant er door deelname aan de Actie mee in om elke Vrijgestelde partij te vrijwaren van en schadeloos te stellen voor elk(e) aansprakelijkheid, verplichting, letsel, claim, rechtsgeding, acties, kosten, uitgaven, verliezen of beschadigingen van alle soort, inclusief elke fiscale aansprakelijkheid of verlies van kansen, directe, indirecte, speciale, incidentele of gevolgschade, die kunnen worden opgelegd aan, aangevoerd tegen of opgelopen door dergelijke Vrijgestelde partijen die voortvloeien uit of op enigerlei wijze betrekking hebben op deze Actie en de hieronder gedane aanbiedingen, inclusief, maar niet beperkt tot, waar die voortvloeien uit of verband houden met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t>
      </w:r>
      <w:r>
        <w:rPr>
          <w:rFonts w:ascii="Times New Roman" w:hAnsi="Times New Roman"/>
          <w:sz w:val="20"/>
          <w:szCs w:val="20"/>
        </w:rPr>
        <w:lastRenderedPageBreak/>
        <w:t>waarde van het product dat in deze Actievoorwaarden staat vermeld; (f) elke fiscale aansprakelijkheid zijdens deelnemer; of (g) gebruik of misbruik van de in het kader van de Actie aangeboden producten.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Diversen</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 Actie en deze algemene voorwaarden zullen worden geregeld, opgevat en geïnterpreteerd volgens de wetten van het grondgebied waarin de Sponsor is opgericht, zonder enige conflicten of rechtskeuzebepalingen onder dergelijke wetgeving toe te passen die de constructie of interpretatie van een term hiervan zouden kunnen verwijzen naar de wetten van welke andere jurisdictie dan ook. Elke vordering tegen de Actie en deze voorwaarden mag alleen worden ingediend bij de staats- of federale rechtbanken in het grondgebied waarin de sponsor is opgericht, en elke partij bij een dergelijke actie stemt uitdrukkelijk in met de jurisdictie van die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Sponsors gebruik van de aan Sponsor verstrekte persoonlijke informatie van de klant is onderworpen aan het Privacybeleid van Sponsor (beschikbaar op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Als u vragen heeft over deze voorwaarden, mailt u dan naar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of stuur schriftelijke vragen naar het adres dat hieronder vermeld staat.</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Adresgegevens van de Sponsor</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Auteursrecht en handelsmerken</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actie en alle bijbehorende materialen vallen onder het auteursrecht © 2021 van Fluke Corporation. Alle rechten voorbehouden. Fluke is een geregistreerd handelsmerk van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202445"/>
    <w:rsid w:val="006A43AB"/>
    <w:rsid w:val="00791160"/>
    <w:rsid w:val="00814B3F"/>
    <w:rsid w:val="008453A7"/>
    <w:rsid w:val="008B1468"/>
    <w:rsid w:val="0090103D"/>
    <w:rsid w:val="00B40E8C"/>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nl/freefluke" TargetMode="External"/><Relationship Id="rId10" Type="http://schemas.openxmlformats.org/officeDocument/2006/relationships/hyperlink" Target="http://www.fluke.nl/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nl/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2021-01-11T15:16:00Z</dcterms:created>
  <dcterms:modified xsi:type="dcterms:W3CDTF">2021-01-13T09:10:00Z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